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-812800</wp:posOffset>
                </wp:positionV>
                <wp:extent cx="1666875" cy="23812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66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（様式第２－３－２号）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64pt;mso-position-vertical-relative:text;mso-position-horizontal-relative:text;position:absolute;height:18.75pt;width:131.25pt;margin-left:-30.3pt;z-index:3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（様式第２－３－２号）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sz w:val="24"/>
        </w:rPr>
        <w:t>申請に係る土地の代替性の検討について</w:t>
      </w: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転用事業の候補地を検討した結果，次の土地では事業目的が達成できないため，①の土地により農地転用の許可を申請しました。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○検討結果</w:t>
      </w:r>
      <w:bookmarkStart w:id="0" w:name="_GoBack"/>
      <w:bookmarkEnd w:id="0"/>
    </w:p>
    <w:tbl>
      <w:tblPr>
        <w:tblStyle w:val="11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67"/>
        <w:gridCol w:w="1081"/>
        <w:gridCol w:w="899"/>
        <w:gridCol w:w="1131"/>
        <w:gridCol w:w="824"/>
        <w:gridCol w:w="1106"/>
        <w:gridCol w:w="900"/>
        <w:gridCol w:w="900"/>
        <w:gridCol w:w="1412"/>
      </w:tblGrid>
      <w:tr>
        <w:trPr>
          <w:trHeight w:val="615" w:hRule="atLeast"/>
        </w:trPr>
        <w:tc>
          <w:tcPr>
            <w:tcW w:w="4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検討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0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検討地（住所等）</w:t>
            </w:r>
          </w:p>
        </w:tc>
        <w:tc>
          <w:tcPr>
            <w:tcW w:w="8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11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8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自己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所有</w:t>
            </w:r>
          </w:p>
        </w:tc>
        <w:tc>
          <w:tcPr>
            <w:tcW w:w="11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農振農用地からの除外見込み</w:t>
            </w: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基盤整備事業の実施</w:t>
            </w: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検討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結果</w:t>
            </w:r>
          </w:p>
        </w:tc>
        <w:tc>
          <w:tcPr>
            <w:tcW w:w="14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事業目的が達成できない理由</w:t>
            </w:r>
          </w:p>
        </w:tc>
      </w:tr>
      <w:tr>
        <w:trPr>
          <w:trHeight w:val="1095" w:hRule="atLeast"/>
        </w:trPr>
        <w:tc>
          <w:tcPr>
            <w:tcW w:w="4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10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申請地</w:t>
            </w:r>
          </w:p>
        </w:tc>
        <w:tc>
          <w:tcPr>
            <w:tcW w:w="8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1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8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1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14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</w:t>
            </w:r>
          </w:p>
        </w:tc>
      </w:tr>
      <w:tr>
        <w:trPr>
          <w:trHeight w:val="1095" w:hRule="atLeast"/>
        </w:trPr>
        <w:tc>
          <w:tcPr>
            <w:tcW w:w="4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10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8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1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8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1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14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1095" w:hRule="atLeast"/>
        </w:trPr>
        <w:tc>
          <w:tcPr>
            <w:tcW w:w="4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10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8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1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8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1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14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1095" w:hRule="atLeast"/>
        </w:trPr>
        <w:tc>
          <w:tcPr>
            <w:tcW w:w="4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④</w:t>
            </w:r>
          </w:p>
        </w:tc>
        <w:tc>
          <w:tcPr>
            <w:tcW w:w="10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14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1095" w:hRule="atLeast"/>
        </w:trPr>
        <w:tc>
          <w:tcPr>
            <w:tcW w:w="4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⑤</w:t>
            </w:r>
          </w:p>
        </w:tc>
        <w:tc>
          <w:tcPr>
            <w:tcW w:w="10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14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numPr>
          <w:ilvl w:val="0"/>
          <w:numId w:val="1"/>
        </w:numPr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農地法施行規則第</w:t>
      </w:r>
      <w:r>
        <w:rPr>
          <w:rFonts w:hint="eastAsia" w:ascii="ＭＳ 明朝" w:hAnsi="ＭＳ 明朝"/>
        </w:rPr>
        <w:t>33</w:t>
      </w:r>
      <w:r>
        <w:rPr>
          <w:rFonts w:hint="eastAsia" w:ascii="ＭＳ 明朝" w:hAnsi="ＭＳ 明朝"/>
        </w:rPr>
        <w:t>条（地域の農業の振興に資する施設）各号，法第４条第６項第２号又は法第５条第２項第２号（第２種農地）による不許可の例外の場合に，転用申請に添付するものとする。</w:t>
      </w:r>
    </w:p>
    <w:p>
      <w:pPr>
        <w:pStyle w:val="0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住宅地図等の図面を添付し，検討番号を記載すること。</w:t>
      </w:r>
    </w:p>
    <w:p>
      <w:pPr>
        <w:pStyle w:val="0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「検討地」欄は「別図」の記載でも可。</w:t>
      </w:r>
    </w:p>
    <w:p>
      <w:pPr>
        <w:pStyle w:val="0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４条転用の場合は，申請者が権利を有する土地を中心に代替性の検討をすること。</w:t>
      </w:r>
    </w:p>
    <w:p>
      <w:pPr>
        <w:pStyle w:val="0"/>
        <w:rPr>
          <w:rFonts w:hint="eastAsia"/>
          <w:sz w:val="24"/>
        </w:rPr>
      </w:pPr>
      <w:r>
        <w:rPr>
          <w:rFonts w:hint="default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372100" cy="137731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37210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sz w:val="2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0"/>
                              </w:rPr>
                              <w:t>【参考】農地法施行規則第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0"/>
                              </w:rPr>
                              <w:t>33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0"/>
                              </w:rPr>
                              <w:t>条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sz w:val="2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0"/>
                              </w:rPr>
                              <w:t>　第１号　都市等との地域間交流を図るために設置される施設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sz w:val="2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0"/>
                              </w:rPr>
                              <w:t>　第２号　農業従事者の就業機会の増大に寄与する施設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sz w:val="2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0"/>
                              </w:rPr>
                              <w:t>　第３号　農業従事者の良好な生活環境を確保するための施設</w:t>
                            </w:r>
                          </w:p>
                          <w:p>
                            <w:pPr>
                              <w:pStyle w:val="0"/>
                              <w:ind w:left="856" w:hanging="856" w:hangingChars="428"/>
                              <w:rPr>
                                <w:rFonts w:hint="default" w:ascii="ＭＳ ゴシック" w:hAnsi="ＭＳ ゴシック" w:eastAsia="ＭＳ ゴシック"/>
                                <w:sz w:val="2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0"/>
                              </w:rPr>
                              <w:t>　第４号　住宅その他申請に係る土地の周辺の地域において居住する者の，日常生活上又は業務上必要な施設で，集落に接続して設置されるもの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.1399999999999999pt;mso-position-vertical-relative:text;mso-position-horizontal-relative:text;position:absolute;height:108.45pt;width:423pt;margin-left:0pt;z-index:2;" o:spid="_x0000_s1027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sz w:val="2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0"/>
                        </w:rPr>
                        <w:t>【参考】農地法施行規則第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0"/>
                        </w:rPr>
                        <w:t>33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0"/>
                        </w:rPr>
                        <w:t>条</w:t>
                      </w:r>
                    </w:p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sz w:val="2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0"/>
                        </w:rPr>
                        <w:t>　第１号　都市等との地域間交流を図るために設置される施設</w:t>
                      </w:r>
                    </w:p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sz w:val="2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0"/>
                        </w:rPr>
                        <w:t>　第２号　農業従事者の就業機会の増大に寄与する施設</w:t>
                      </w:r>
                    </w:p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sz w:val="2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0"/>
                        </w:rPr>
                        <w:t>　第３号　農業従事者の良好な生活環境を確保するための施設</w:t>
                      </w:r>
                    </w:p>
                    <w:p>
                      <w:pPr>
                        <w:pStyle w:val="0"/>
                        <w:ind w:left="856" w:hanging="856" w:hangingChars="428"/>
                        <w:rPr>
                          <w:rFonts w:hint="default" w:ascii="ＭＳ ゴシック" w:hAnsi="ＭＳ ゴシック" w:eastAsia="ＭＳ ゴシック"/>
                          <w:sz w:val="2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0"/>
                        </w:rPr>
                        <w:t>　第４号　住宅その他申請に係る土地の周辺の地域において居住する者の，日常生活上又は業務上必要な施設で，集落に接続して設置されるもの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center"/>
        <w:rPr>
          <w:rFonts w:hint="eastAsia" w:ascii="ＭＳ 明朝" w:hAnsi="ＭＳ 明朝"/>
        </w:rPr>
      </w:pPr>
    </w:p>
    <w:p>
      <w:pPr>
        <w:pStyle w:val="0"/>
        <w:jc w:val="center"/>
        <w:rPr>
          <w:rFonts w:hint="eastAsia" w:ascii="ＭＳ 明朝" w:hAnsi="ＭＳ 明朝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申請に係る土地の代替性の検討について</w:t>
      </w: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AC34CD6A"/>
    <w:lvl w:ilvl="0" w:tplc="ABEE6414">
      <w:numFmt w:val="bullet"/>
      <w:lvlText w:val="※"/>
      <w:lvlJc w:val="left"/>
      <w:pPr>
        <w:tabs>
          <w:tab w:val="num" w:leader="none" w:pos="360"/>
        </w:tabs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1</Words>
  <Characters>343</Characters>
  <Application>JUST Note</Application>
  <Lines>87</Lines>
  <Paragraphs>35</Paragraphs>
  <Company>広島県北広島町農業委員会</Company>
  <CharactersWithSpaces>346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（第２－３－２号）</dc:title>
  <dc:subject>申請に係る土地の代替性の検討について</dc:subject>
  <dc:creator>広島県北広島町農業委員会</dc:creator>
  <cp:lastModifiedBy>農業委員会</cp:lastModifiedBy>
  <cp:lastPrinted>2020-03-24T12:01:00Z</cp:lastPrinted>
  <dcterms:created xsi:type="dcterms:W3CDTF">2020-04-21T08:27:00Z</dcterms:created>
  <dcterms:modified xsi:type="dcterms:W3CDTF">2020-04-25T05:28:55Z</dcterms:modified>
  <cp:revision>10</cp:revision>
</cp:coreProperties>
</file>